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Международно-правовое обеспечение качества образования</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97.7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«Международно- правовое обеспечение качества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«Международно-правовое обеспечение качества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«Международно-правовое обеспечение качества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разрабатывать программы дисциплин конфликтологического цикла.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федеральные государственные образовательные стандарты и федеральные государственные требования в области конфликтологического знания, профессиональные стандарты конкретной образовательной ступени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разрабатывать программы дисциплин конфликтологического цикла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применять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определять приоритеты собственной деятельности, выстраивать планы их достижения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«Международно-правовое обеспечение качества образования» относится к обязательной части, является дисциплиной Блока Б1. «Дисциплины (модули)». Модуль "Образовательное право"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Права человека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Нормативно-правовое регулирование образовательной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Восстановительное правосудие и медиация</w:t>
            </w:r>
          </w:p>
          <w:p>
            <w:pPr>
              <w:jc w:val="center"/>
              <w:spacing w:after="0" w:line="240" w:lineRule="auto"/>
              <w:rPr>
                <w:sz w:val="22"/>
                <w:szCs w:val="22"/>
              </w:rPr>
            </w:pPr>
            <w:r>
              <w:rPr>
                <w:rFonts w:ascii="Times New Roman" w:hAnsi="Times New Roman" w:cs="Times New Roman"/>
                <w:color w:val="#000000"/>
                <w:sz w:val="22"/>
                <w:szCs w:val="22"/>
              </w:rPr>
              <w:t> Защита прав человека в конфликте</w:t>
            </w:r>
          </w:p>
          <w:p>
            <w:pPr>
              <w:jc w:val="center"/>
              <w:spacing w:after="0" w:line="240" w:lineRule="auto"/>
              <w:rPr>
                <w:sz w:val="22"/>
                <w:szCs w:val="22"/>
              </w:rPr>
            </w:pPr>
            <w:r>
              <w:rPr>
                <w:rFonts w:ascii="Times New Roman" w:hAnsi="Times New Roman" w:cs="Times New Roman"/>
                <w:color w:val="#000000"/>
                <w:sz w:val="22"/>
                <w:szCs w:val="22"/>
              </w:rPr>
              <w:t> Коммуникация в конфликте</w:t>
            </w:r>
          </w:p>
          <w:p>
            <w:pPr>
              <w:jc w:val="center"/>
              <w:spacing w:after="0" w:line="240" w:lineRule="auto"/>
              <w:rPr>
                <w:sz w:val="22"/>
                <w:szCs w:val="22"/>
              </w:rPr>
            </w:pPr>
            <w:r>
              <w:rPr>
                <w:rFonts w:ascii="Times New Roman" w:hAnsi="Times New Roman" w:cs="Times New Roman"/>
                <w:color w:val="#000000"/>
                <w:sz w:val="22"/>
                <w:szCs w:val="22"/>
              </w:rPr>
              <w:t> Медиация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конфликтологии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Международная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высшего образования в Европе: Болонский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сеть обеспечения качества в высшем образовании ENQA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Болонский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Конституционное право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права на образование как естественного права и как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прав учащихся, воспитанников,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содержание права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Федеральный закон от 30 декабря 2012 г. № 273- ФЗ «Об образовании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закон от 30 декабря 2012 г. № 273-ФЗ «Об образовании в Российской Федерации»: структура, содержание, общие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деятельность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Международно-правовые стандарты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Болонский процесс.</w:t>
            </w:r>
          </w:p>
          <w:p>
            <w:pPr>
              <w:jc w:val="left"/>
              <w:spacing w:after="0" w:line="240" w:lineRule="auto"/>
              <w:rPr>
                <w:sz w:val="24"/>
                <w:szCs w:val="24"/>
              </w:rPr>
            </w:pPr>
            <w:r>
              <w:rPr>
                <w:rFonts w:ascii="Times New Roman" w:hAnsi="Times New Roman" w:cs="Times New Roman"/>
                <w:color w:val="#000000"/>
                <w:sz w:val="24"/>
                <w:szCs w:val="24"/>
              </w:rPr>
              <w:t> Международные договоры Российской Федерации и общепризнанные принципы и нормы международного права в системе источников образовательного права. Акты ООН, регулирующие отдельные аспекты образовательных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договоры Российской Федерации и общепризнанные принципы и нормы международного права в системе источников образовательного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договоры Российской Федерации и общепризнанные принципы и нормы международного права в системе источников образовательного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Выполнение контрольной работы по вариантам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96.1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Реформа высшего образования в Европе: Болонский процесс</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Осуществление международного сотрудничества Российской Федерации в области высшего и послевузовского профессионального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права на образование как естественного права и как конституционного права.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на образование: понятие и содержание в международных документах, Конституции Российской Федерации и законодательстве.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закон от 30 декабря 2012 г. № 273-ФЗ «Об образовании в Российской Федерации»: структура, содержание, общие положения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образования, управление системой образования, экономика системы образования, социальные гарантии реализации права граждан на образование.</w:t>
            </w:r>
          </w:p>
        </w:tc>
      </w:tr>
      <w:tr>
        <w:trPr>
          <w:trHeight w:hRule="exact" w:val="554.18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Болонский процесс.</w:t>
            </w:r>
          </w:p>
          <w:p>
            <w:pPr>
              <w:jc w:val="center"/>
              <w:spacing w:after="0" w:line="240" w:lineRule="auto"/>
              <w:rPr>
                <w:sz w:val="24"/>
                <w:szCs w:val="24"/>
              </w:rPr>
            </w:pPr>
            <w:r>
              <w:rPr>
                <w:rFonts w:ascii="Times New Roman" w:hAnsi="Times New Roman" w:cs="Times New Roman"/>
                <w:b/>
                <w:color w:val="#000000"/>
                <w:sz w:val="24"/>
                <w:szCs w:val="24"/>
              </w:rPr>
              <w:t> Международные договоры Российской Федерации и общепризнанные принципы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нормы международного права в системе источников образовательного права. Акты ООН, регулирующие отдельные аспекты образовательных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Всеобщая декларация прав человека. Международный пакт об экономических, социальных и культурных правах. Конвенция о правах ребенка. Декларация о правах лиц, принадлежащих к национальным, этническим, религиозным и языковым меньшинствам.</w:t>
            </w:r>
          </w:p>
          <w:p>
            <w:pPr>
              <w:jc w:val="both"/>
              <w:spacing w:after="0" w:line="240" w:lineRule="auto"/>
              <w:rPr>
                <w:sz w:val="24"/>
                <w:szCs w:val="24"/>
              </w:rPr>
            </w:pPr>
            <w:r>
              <w:rPr>
                <w:rFonts w:ascii="Times New Roman" w:hAnsi="Times New Roman" w:cs="Times New Roman"/>
                <w:color w:val="#000000"/>
                <w:sz w:val="24"/>
                <w:szCs w:val="24"/>
              </w:rPr>
              <w:t> Документы ЮНЕСКО по вопросам образования.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Болонский процесс.</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высшего образования в Европе: Болонский процесс. Система кредитных единиц ECTS.</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содержание права на образование</w:t>
            </w:r>
          </w:p>
        </w:tc>
      </w:tr>
      <w:tr>
        <w:trPr>
          <w:trHeight w:hRule="exact" w:val="21.314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регулирования права на образование в международном и российском законодательстве. Современное содержание права на образование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управление системой образования, экономика системы образования, социальные гарантии реализации права граждан на образование, международная деятельность в области образования.</w:t>
            </w:r>
          </w:p>
        </w:tc>
      </w:tr>
      <w:tr>
        <w:trPr>
          <w:trHeight w:hRule="exact" w:val="8.08437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договоры Российской Федерации и общепризнанные принципы и нормы международного права в системе источников образовательного права.</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Конвенция о борьбе с дискриминацией в области образования. Региональные конвенции о признании учебных курсов, дипломов о высшем образовании и ученых степеней. Конвенция о техническом и профессиональном образовании. Всемирная декларация об образовании для всех. Рекомендация о развитии образования взрослых. «Всемирная декларация о высшем образовании для XXI века: подходы и практические меры». Правовые акты Совета Европы. Конвенция о защите прав человека и основных свобод. Европейская культурная конвенция. Европейская социальная хартия. Европейская конвенция об эквивалентности дипломов, открывающих доступ в университеты (ETS №15). Европейская конвенция об эквивалентности университетских периодов обучения (ETS №21). Европейская конвенция об академическом признании университетских квалификаций (ETS №32). Европейская хартия региональных языков или языков меньшинств.  Документы Международной Организации Труда в системе источников международного образовательного права. Конвенция №142 о профессиональной ориентации и профессиональной подготовке в области развития людских ресурсов. Рекомендация №136 о специальных программах обеспечения занятости и подготовке молодежи в целях развития. Совместные документы международных организаций. Лиссабонская конвенция о признании квалификаций, относящихся к высшему образованию в европейском регионе (ETS №165).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«Международно- правовое обеспечение качества образования»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Непрерывное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современном</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Горшков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Ключарев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https://urait.ru/bcode/424692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Поликультурное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многонациональном</w:t>
            </w:r>
            <w:r>
              <w:rPr/>
              <w:t xml:space="preserve"> </w:t>
            </w:r>
            <w:r>
              <w:rPr>
                <w:rFonts w:ascii="Times New Roman" w:hAnsi="Times New Roman" w:cs="Times New Roman"/>
                <w:color w:val="#000000"/>
                <w:sz w:val="24"/>
                <w:szCs w:val="24"/>
              </w:rPr>
              <w:t>социуме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978-5-9916-5986-4.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https://www.biblio-online.ru/bcode/387180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http://lib.omga.su/files/s/savchenko_upr_obr.pdf</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Непрерывное</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специалистов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сферы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http://www.iprbookshop.ru/66315.html</w:t>
            </w:r>
            <w:r>
              <w:rPr/>
              <w:t xml:space="preserve"> </w:t>
            </w:r>
          </w:p>
        </w:tc>
      </w:tr>
      <w:tr>
        <w:trPr>
          <w:trHeight w:hRule="exact" w:val="3260.16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Полилингвальное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основа</w:t>
            </w:r>
            <w:r>
              <w:rPr/>
              <w:t xml:space="preserve"> </w:t>
            </w:r>
            <w:r>
              <w:rPr>
                <w:rFonts w:ascii="Times New Roman" w:hAnsi="Times New Roman" w:cs="Times New Roman"/>
                <w:color w:val="#000000"/>
                <w:sz w:val="24"/>
                <w:szCs w:val="24"/>
              </w:rPr>
              <w:t>сохранения</w:t>
            </w:r>
            <w:r>
              <w:rPr/>
              <w:t xml:space="preserve"> </w:t>
            </w:r>
            <w:r>
              <w:rPr>
                <w:rFonts w:ascii="Times New Roman" w:hAnsi="Times New Roman" w:cs="Times New Roman"/>
                <w:color w:val="#000000"/>
                <w:sz w:val="24"/>
                <w:szCs w:val="24"/>
              </w:rPr>
              <w:t>языкового</w:t>
            </w:r>
            <w:r>
              <w:rPr/>
              <w:t xml:space="preserve"> </w:t>
            </w:r>
            <w:r>
              <w:rPr>
                <w:rFonts w:ascii="Times New Roman" w:hAnsi="Times New Roman" w:cs="Times New Roman"/>
                <w:color w:val="#000000"/>
                <w:sz w:val="24"/>
                <w:szCs w:val="24"/>
              </w:rPr>
              <w:t>наследия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культурного</w:t>
            </w:r>
            <w:r>
              <w:rPr/>
              <w:t xml:space="preserve"> </w:t>
            </w:r>
            <w:r>
              <w:rPr>
                <w:rFonts w:ascii="Times New Roman" w:hAnsi="Times New Roman" w:cs="Times New Roman"/>
                <w:color w:val="#000000"/>
                <w:sz w:val="24"/>
                <w:szCs w:val="24"/>
              </w:rPr>
              <w:t>разнообразия</w:t>
            </w:r>
            <w:r>
              <w:rPr/>
              <w:t xml:space="preserve"> </w:t>
            </w:r>
            <w:r>
              <w:rPr>
                <w:rFonts w:ascii="Times New Roman" w:hAnsi="Times New Roman" w:cs="Times New Roman"/>
                <w:color w:val="#000000"/>
                <w:sz w:val="24"/>
                <w:szCs w:val="24"/>
              </w:rPr>
              <w:t>человечества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Алборова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Алибегашвили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Бзаров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Боженская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Габанова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Габеева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Гасиева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Гиоева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Джериева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Дзедаева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Дзидзоева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Едзиева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Зембатова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Игнатович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Кажигалиева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Киргуева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Кокаева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Кокаева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Критарова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Кулумбегова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Кучиева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Макоева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Малкарова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Мисикова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Молодинашвили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Мюллер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Павловец</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Платохина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Рыбникова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Сиукаева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Суджашвили</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Тадтаев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Тбоева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Фардзинова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Фидарова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Хабаева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Хугаева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978-5-98935-181-7.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http://www.iprbookshop.ru/64914.html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Непрерывное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современном</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Горшков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Ключарев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https://urait.ru/bcode/410466</w:t>
            </w:r>
            <w:r>
              <w:rPr/>
              <w:t xml:space="preserve"> </w:t>
            </w:r>
          </w:p>
        </w:tc>
      </w:tr>
      <w:tr>
        <w:trPr>
          <w:trHeight w:hRule="exact" w:val="690.310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непрерывное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Ключарев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https://urait.ru/bcode/416187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мед)(23)_plx_Международно-правовое обеспечение качества образования</dc:title>
  <dc:creator>FastReport.NET</dc:creator>
</cp:coreProperties>
</file>